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51DA" w14:textId="3F6EC97A" w:rsidR="00B70D13" w:rsidRPr="00200E5A" w:rsidRDefault="0099246D" w:rsidP="0099246D">
      <w:pPr>
        <w:pBdr>
          <w:bottom w:val="single" w:sz="4" w:space="1" w:color="auto"/>
        </w:pBdr>
        <w:tabs>
          <w:tab w:val="left" w:pos="8505"/>
        </w:tabs>
        <w:spacing w:after="0" w:line="276" w:lineRule="auto"/>
        <w:rPr>
          <w:b/>
          <w:bCs/>
          <w:sz w:val="32"/>
          <w:szCs w:val="32"/>
        </w:rPr>
      </w:pPr>
      <w:r>
        <w:rPr>
          <w:noProof/>
        </w:rPr>
        <mc:AlternateContent>
          <mc:Choice Requires="wps">
            <w:drawing>
              <wp:anchor distT="0" distB="0" distL="114300" distR="114300" simplePos="0" relativeHeight="251661312" behindDoc="0" locked="0" layoutInCell="1" allowOverlap="1" wp14:anchorId="18341D92" wp14:editId="41AFCE48">
                <wp:simplePos x="0" y="0"/>
                <wp:positionH relativeFrom="column">
                  <wp:posOffset>1383666</wp:posOffset>
                </wp:positionH>
                <wp:positionV relativeFrom="paragraph">
                  <wp:posOffset>-2540</wp:posOffset>
                </wp:positionV>
                <wp:extent cx="3441700" cy="75565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3441700" cy="755650"/>
                        </a:xfrm>
                        <a:prstGeom prst="rect">
                          <a:avLst/>
                        </a:prstGeom>
                        <a:solidFill>
                          <a:schemeClr val="lt1"/>
                        </a:solidFill>
                        <a:ln w="6350">
                          <a:noFill/>
                        </a:ln>
                      </wps:spPr>
                      <wps:txbx>
                        <w:txbxContent>
                          <w:p w14:paraId="12DD5578" w14:textId="363A4C9B" w:rsidR="004F6B94" w:rsidRDefault="0099246D" w:rsidP="004821A1">
                            <w:pPr>
                              <w:spacing w:after="0"/>
                              <w:jc w:val="center"/>
                              <w:rPr>
                                <w:b/>
                                <w:bCs/>
                                <w:sz w:val="36"/>
                                <w:szCs w:val="36"/>
                              </w:rPr>
                            </w:pPr>
                            <w:r w:rsidRPr="0099246D">
                              <w:rPr>
                                <w:b/>
                                <w:bCs/>
                                <w:sz w:val="36"/>
                                <w:szCs w:val="36"/>
                              </w:rPr>
                              <w:t xml:space="preserve">APEN </w:t>
                            </w:r>
                            <w:r w:rsidR="004F6B94">
                              <w:rPr>
                                <w:b/>
                                <w:bCs/>
                                <w:sz w:val="36"/>
                                <w:szCs w:val="36"/>
                              </w:rPr>
                              <w:t>2025 Conference</w:t>
                            </w:r>
                          </w:p>
                          <w:p w14:paraId="1A6CED73" w14:textId="5A4EE509" w:rsidR="0099246D" w:rsidRPr="0099246D" w:rsidRDefault="0099246D" w:rsidP="004821A1">
                            <w:pPr>
                              <w:spacing w:after="0"/>
                              <w:jc w:val="center"/>
                              <w:rPr>
                                <w:sz w:val="36"/>
                                <w:szCs w:val="36"/>
                              </w:rPr>
                            </w:pPr>
                            <w:r w:rsidRPr="0099246D">
                              <w:rPr>
                                <w:b/>
                                <w:bCs/>
                                <w:sz w:val="36"/>
                                <w:szCs w:val="36"/>
                              </w:rPr>
                              <w:t>Expression of interest</w:t>
                            </w:r>
                            <w:r w:rsidR="002B7FD6">
                              <w:rPr>
                                <w:b/>
                                <w:bCs/>
                                <w:sz w:val="36"/>
                                <w:szCs w:val="36"/>
                              </w:rPr>
                              <w:t xml:space="preserve"> to host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41D92" id="_x0000_t202" coordsize="21600,21600" o:spt="202" path="m,l,21600r21600,l21600,xe">
                <v:stroke joinstyle="miter"/>
                <v:path gradientshapeok="t" o:connecttype="rect"/>
              </v:shapetype>
              <v:shape id="Text Box 5" o:spid="_x0000_s1026" type="#_x0000_t202" style="position:absolute;margin-left:108.95pt;margin-top:-.2pt;width:271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YLAIAAFQEAAAOAAAAZHJzL2Uyb0RvYy54bWysVEtv2zAMvg/YfxB0X+ykeXR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" fillcolor="white [3201]" stroked="f" strokeweight=".5pt">
                <v:textbox>
                  <w:txbxContent>
                    <w:p w14:paraId="12DD5578" w14:textId="363A4C9B" w:rsidR="004F6B94" w:rsidRDefault="0099246D" w:rsidP="004821A1">
                      <w:pPr>
                        <w:spacing w:after="0"/>
                        <w:jc w:val="center"/>
                        <w:rPr>
                          <w:b/>
                          <w:bCs/>
                          <w:sz w:val="36"/>
                          <w:szCs w:val="36"/>
                        </w:rPr>
                      </w:pPr>
                      <w:r w:rsidRPr="0099246D">
                        <w:rPr>
                          <w:b/>
                          <w:bCs/>
                          <w:sz w:val="36"/>
                          <w:szCs w:val="36"/>
                        </w:rPr>
                        <w:t xml:space="preserve">APEN </w:t>
                      </w:r>
                      <w:r w:rsidR="004F6B94">
                        <w:rPr>
                          <w:b/>
                          <w:bCs/>
                          <w:sz w:val="36"/>
                          <w:szCs w:val="36"/>
                        </w:rPr>
                        <w:t>2025 Conference</w:t>
                      </w:r>
                    </w:p>
                    <w:p w14:paraId="1A6CED73" w14:textId="5A4EE509" w:rsidR="0099246D" w:rsidRPr="0099246D" w:rsidRDefault="0099246D" w:rsidP="004821A1">
                      <w:pPr>
                        <w:spacing w:after="0"/>
                        <w:jc w:val="center"/>
                        <w:rPr>
                          <w:sz w:val="36"/>
                          <w:szCs w:val="36"/>
                        </w:rPr>
                      </w:pPr>
                      <w:r w:rsidRPr="0099246D">
                        <w:rPr>
                          <w:b/>
                          <w:bCs/>
                          <w:sz w:val="36"/>
                          <w:szCs w:val="36"/>
                        </w:rPr>
                        <w:t>Expression of interest</w:t>
                      </w:r>
                      <w:r w:rsidR="002B7FD6">
                        <w:rPr>
                          <w:b/>
                          <w:bCs/>
                          <w:sz w:val="36"/>
                          <w:szCs w:val="36"/>
                        </w:rPr>
                        <w:t xml:space="preserve"> to host</w:t>
                      </w:r>
                    </w:p>
                  </w:txbxContent>
                </v:textbox>
              </v:shape>
            </w:pict>
          </mc:Fallback>
        </mc:AlternateContent>
      </w:r>
      <w:r>
        <w:rPr>
          <w:noProof/>
        </w:rPr>
        <w:drawing>
          <wp:inline distT="0" distB="0" distL="0" distR="0" wp14:anchorId="37D5AF01" wp14:editId="24429940">
            <wp:extent cx="1341120" cy="79066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962" cy="805306"/>
                    </a:xfrm>
                    <a:prstGeom prst="rect">
                      <a:avLst/>
                    </a:prstGeom>
                    <a:noFill/>
                    <a:ln>
                      <a:noFill/>
                    </a:ln>
                  </pic:spPr>
                </pic:pic>
              </a:graphicData>
            </a:graphic>
          </wp:inline>
        </w:drawing>
      </w:r>
    </w:p>
    <w:p w14:paraId="79379849" w14:textId="77777777" w:rsidR="00474861" w:rsidRDefault="00474861" w:rsidP="005A3317">
      <w:pPr>
        <w:spacing w:after="0"/>
      </w:pPr>
    </w:p>
    <w:p w14:paraId="66C5C893" w14:textId="37DA3CEC" w:rsidR="00210DC6" w:rsidRPr="00533002" w:rsidRDefault="00210DC6" w:rsidP="00210DC6">
      <w:pPr>
        <w:spacing w:line="276" w:lineRule="auto"/>
        <w:rPr>
          <w:b/>
          <w:bCs/>
          <w:sz w:val="24"/>
          <w:szCs w:val="24"/>
        </w:rPr>
      </w:pPr>
      <w:r>
        <w:rPr>
          <w:b/>
          <w:bCs/>
          <w:sz w:val="24"/>
          <w:szCs w:val="24"/>
        </w:rPr>
        <w:t xml:space="preserve">The APEN Board </w:t>
      </w:r>
      <w:r w:rsidRPr="00533002">
        <w:rPr>
          <w:b/>
          <w:bCs/>
          <w:sz w:val="24"/>
          <w:szCs w:val="24"/>
        </w:rPr>
        <w:t xml:space="preserve">are calling for </w:t>
      </w:r>
      <w:r w:rsidR="002B7FD6">
        <w:rPr>
          <w:b/>
          <w:bCs/>
          <w:sz w:val="24"/>
          <w:szCs w:val="24"/>
        </w:rPr>
        <w:t>interested parties</w:t>
      </w:r>
      <w:r>
        <w:rPr>
          <w:b/>
          <w:bCs/>
          <w:sz w:val="24"/>
          <w:szCs w:val="24"/>
        </w:rPr>
        <w:t xml:space="preserve"> </w:t>
      </w:r>
      <w:r w:rsidRPr="00533002">
        <w:rPr>
          <w:b/>
          <w:bCs/>
          <w:sz w:val="24"/>
          <w:szCs w:val="24"/>
        </w:rPr>
        <w:t>to host the 2025 APEN Conference. The APEN’s biennial conference has been described as the ‘</w:t>
      </w:r>
      <w:r w:rsidRPr="00533002">
        <w:rPr>
          <w:b/>
          <w:bCs/>
          <w:i/>
          <w:iCs/>
          <w:sz w:val="24"/>
          <w:szCs w:val="24"/>
        </w:rPr>
        <w:t>the heart and soul of APEN’</w:t>
      </w:r>
      <w:r w:rsidRPr="00533002">
        <w:rPr>
          <w:b/>
          <w:bCs/>
          <w:sz w:val="24"/>
          <w:szCs w:val="24"/>
        </w:rPr>
        <w:t xml:space="preserve">. </w:t>
      </w:r>
    </w:p>
    <w:p w14:paraId="63D9B895" w14:textId="4A600453" w:rsidR="00B12775" w:rsidRDefault="00210DC6" w:rsidP="00210DC6">
      <w:pPr>
        <w:spacing w:after="0"/>
      </w:pPr>
      <w:r>
        <w:t>The APEN Board invites interested parties to submit an Expression of Interest to host the APEN Conference in 2025. The EOI criteria to address are listed on Page 2. The timing of the conference w</w:t>
      </w:r>
      <w:r w:rsidR="00B12775">
        <w:t>ould</w:t>
      </w:r>
      <w:r>
        <w:t xml:space="preserve"> be between August and November 2025. </w:t>
      </w:r>
    </w:p>
    <w:p w14:paraId="1C5C56A7" w14:textId="77777777" w:rsidR="00B12775" w:rsidRDefault="00B12775" w:rsidP="00210DC6">
      <w:pPr>
        <w:spacing w:after="0"/>
      </w:pPr>
    </w:p>
    <w:p w14:paraId="34D63EBD" w14:textId="2463179E" w:rsidR="002F387C" w:rsidRDefault="002B7FD6" w:rsidP="005A3317">
      <w:pPr>
        <w:spacing w:after="0"/>
      </w:pPr>
      <w:r>
        <w:t xml:space="preserve">Hosts will have the opportunity to </w:t>
      </w:r>
      <w:r w:rsidR="00237347">
        <w:t xml:space="preserve">contribute to the design and organisation of a conference tailored to the needs of </w:t>
      </w:r>
      <w:r w:rsidR="003951C7">
        <w:t xml:space="preserve">regional </w:t>
      </w:r>
      <w:r w:rsidR="00237347">
        <w:t xml:space="preserve">APEN members in that nominated location. </w:t>
      </w:r>
      <w:r w:rsidR="003951C7">
        <w:t xml:space="preserve">The </w:t>
      </w:r>
      <w:r w:rsidR="00210DC6">
        <w:t>APEN 202</w:t>
      </w:r>
      <w:r w:rsidR="00392707">
        <w:t>5</w:t>
      </w:r>
      <w:r w:rsidR="00210DC6">
        <w:t xml:space="preserve"> </w:t>
      </w:r>
      <w:r w:rsidR="00180626">
        <w:t xml:space="preserve">conference </w:t>
      </w:r>
      <w:r w:rsidR="00210DC6">
        <w:t xml:space="preserve">will provide an opportunity </w:t>
      </w:r>
      <w:r w:rsidR="00237347">
        <w:t xml:space="preserve">for APEN members </w:t>
      </w:r>
      <w:r w:rsidR="00210DC6">
        <w:t>to exchange ideas and experiences among practitioners, researchers, policy makers and others involved in extension and education</w:t>
      </w:r>
      <w:r w:rsidR="007D40C6">
        <w:t xml:space="preserve">. </w:t>
      </w:r>
      <w:r w:rsidR="00905EAC">
        <w:t xml:space="preserve">Once the </w:t>
      </w:r>
      <w:r w:rsidR="00D23A4A">
        <w:t xml:space="preserve">conference </w:t>
      </w:r>
      <w:r w:rsidR="00237347">
        <w:t>host</w:t>
      </w:r>
      <w:r w:rsidR="00D23A4A">
        <w:t xml:space="preserve"> has been appointed </w:t>
      </w:r>
      <w:r w:rsidR="00237347">
        <w:t xml:space="preserve">and the location agreed, </w:t>
      </w:r>
      <w:r w:rsidR="003951C7">
        <w:t>they</w:t>
      </w:r>
      <w:r w:rsidR="0093164E">
        <w:t xml:space="preserve"> would </w:t>
      </w:r>
      <w:r w:rsidR="00A11403">
        <w:t xml:space="preserve">be encouraged to </w:t>
      </w:r>
      <w:r w:rsidR="00237347">
        <w:t>form a committee</w:t>
      </w:r>
      <w:r w:rsidR="00A11403">
        <w:t xml:space="preserve"> with representatives of the APEN Board to finalise the </w:t>
      </w:r>
      <w:r w:rsidR="001F1D68">
        <w:t xml:space="preserve">conference </w:t>
      </w:r>
      <w:r w:rsidR="00A11403">
        <w:t>theme.</w:t>
      </w:r>
    </w:p>
    <w:p w14:paraId="36F539D6" w14:textId="77777777" w:rsidR="007D40C6" w:rsidRDefault="007D40C6" w:rsidP="005A3317">
      <w:pPr>
        <w:spacing w:after="0"/>
      </w:pPr>
    </w:p>
    <w:p w14:paraId="79E4DEFF" w14:textId="1290F9B5" w:rsidR="0004360F" w:rsidRPr="00433F2C" w:rsidRDefault="0004360F" w:rsidP="0085589B">
      <w:pPr>
        <w:spacing w:line="276" w:lineRule="auto"/>
        <w:rPr>
          <w:b/>
          <w:bCs/>
        </w:rPr>
      </w:pPr>
      <w:r w:rsidRPr="00433F2C">
        <w:rPr>
          <w:b/>
          <w:bCs/>
        </w:rPr>
        <w:t>APEN Board’s commitment to the APEN 20</w:t>
      </w:r>
      <w:r w:rsidR="0093164E">
        <w:rPr>
          <w:b/>
          <w:bCs/>
        </w:rPr>
        <w:t>25</w:t>
      </w:r>
      <w:r w:rsidRPr="00433F2C">
        <w:rPr>
          <w:b/>
          <w:bCs/>
        </w:rPr>
        <w:t xml:space="preserve"> organising committee</w:t>
      </w:r>
      <w:r w:rsidR="00036E6F">
        <w:rPr>
          <w:b/>
          <w:bCs/>
        </w:rPr>
        <w:t>s</w:t>
      </w:r>
      <w:r w:rsidRPr="00433F2C">
        <w:rPr>
          <w:b/>
          <w:bCs/>
        </w:rPr>
        <w:t>:</w:t>
      </w:r>
    </w:p>
    <w:p w14:paraId="5C4BC7DC" w14:textId="77777777" w:rsidR="0004360F" w:rsidRPr="002F387C" w:rsidRDefault="0004360F" w:rsidP="0004360F">
      <w:pPr>
        <w:pStyle w:val="ListParagraph"/>
        <w:numPr>
          <w:ilvl w:val="0"/>
          <w:numId w:val="4"/>
        </w:numPr>
        <w:spacing w:line="276" w:lineRule="auto"/>
        <w:rPr>
          <w:i/>
          <w:iCs/>
        </w:rPr>
      </w:pPr>
      <w:r>
        <w:rPr>
          <w:i/>
          <w:iCs/>
        </w:rPr>
        <w:t xml:space="preserve">We will </w:t>
      </w:r>
      <w:r w:rsidRPr="002F387C">
        <w:rPr>
          <w:i/>
          <w:iCs/>
        </w:rPr>
        <w:t>support the organising committee to ensure the conference is a success.</w:t>
      </w:r>
    </w:p>
    <w:p w14:paraId="623F1A10" w14:textId="45BA5F0C" w:rsidR="0004360F" w:rsidRPr="002F387C" w:rsidRDefault="002518F0" w:rsidP="0004360F">
      <w:pPr>
        <w:pStyle w:val="ListParagraph"/>
        <w:numPr>
          <w:ilvl w:val="0"/>
          <w:numId w:val="4"/>
        </w:numPr>
        <w:spacing w:line="276" w:lineRule="auto"/>
        <w:rPr>
          <w:i/>
          <w:iCs/>
        </w:rPr>
      </w:pPr>
      <w:r>
        <w:rPr>
          <w:i/>
          <w:iCs/>
        </w:rPr>
        <w:t xml:space="preserve">Selected Board members </w:t>
      </w:r>
      <w:r w:rsidR="0004360F">
        <w:rPr>
          <w:i/>
          <w:iCs/>
        </w:rPr>
        <w:t xml:space="preserve">will </w:t>
      </w:r>
      <w:r w:rsidR="00FE1629">
        <w:rPr>
          <w:i/>
          <w:iCs/>
        </w:rPr>
        <w:t xml:space="preserve">contribute to </w:t>
      </w:r>
      <w:r w:rsidR="00803A96">
        <w:rPr>
          <w:i/>
          <w:iCs/>
        </w:rPr>
        <w:t>the</w:t>
      </w:r>
      <w:r w:rsidR="00224FE6">
        <w:rPr>
          <w:i/>
          <w:iCs/>
        </w:rPr>
        <w:t xml:space="preserve"> </w:t>
      </w:r>
      <w:r w:rsidR="00EA6A93">
        <w:rPr>
          <w:i/>
          <w:iCs/>
        </w:rPr>
        <w:t>operation</w:t>
      </w:r>
      <w:r w:rsidR="00224FE6">
        <w:rPr>
          <w:i/>
          <w:iCs/>
        </w:rPr>
        <w:t xml:space="preserve"> of </w:t>
      </w:r>
      <w:r w:rsidR="00EA6A93">
        <w:rPr>
          <w:i/>
          <w:iCs/>
        </w:rPr>
        <w:t xml:space="preserve">the </w:t>
      </w:r>
      <w:r w:rsidR="0004360F" w:rsidRPr="002F387C">
        <w:rPr>
          <w:i/>
          <w:iCs/>
        </w:rPr>
        <w:t>organising committee</w:t>
      </w:r>
      <w:r w:rsidR="00EA6A93">
        <w:rPr>
          <w:i/>
          <w:iCs/>
        </w:rPr>
        <w:t xml:space="preserve">. </w:t>
      </w:r>
      <w:r w:rsidR="0004360F" w:rsidRPr="002F387C">
        <w:rPr>
          <w:i/>
          <w:iCs/>
        </w:rPr>
        <w:t xml:space="preserve"> </w:t>
      </w:r>
    </w:p>
    <w:p w14:paraId="29D7BB2B" w14:textId="3B762F56" w:rsidR="0004360F" w:rsidRDefault="00622A97" w:rsidP="0004360F">
      <w:pPr>
        <w:pStyle w:val="ListParagraph"/>
        <w:numPr>
          <w:ilvl w:val="0"/>
          <w:numId w:val="4"/>
        </w:numPr>
        <w:spacing w:line="276" w:lineRule="auto"/>
        <w:rPr>
          <w:i/>
          <w:iCs/>
        </w:rPr>
      </w:pPr>
      <w:r>
        <w:rPr>
          <w:i/>
          <w:iCs/>
        </w:rPr>
        <w:t>T</w:t>
      </w:r>
      <w:r w:rsidR="0004360F" w:rsidRPr="002F387C">
        <w:rPr>
          <w:i/>
          <w:iCs/>
        </w:rPr>
        <w:t>he use of professional conference organisers</w:t>
      </w:r>
      <w:r>
        <w:rPr>
          <w:i/>
          <w:iCs/>
        </w:rPr>
        <w:t xml:space="preserve"> </w:t>
      </w:r>
      <w:r w:rsidR="00F52EA5">
        <w:rPr>
          <w:i/>
          <w:iCs/>
        </w:rPr>
        <w:t xml:space="preserve">will be </w:t>
      </w:r>
      <w:r w:rsidR="00810202">
        <w:rPr>
          <w:i/>
          <w:iCs/>
        </w:rPr>
        <w:t>supported</w:t>
      </w:r>
      <w:r w:rsidR="0004360F" w:rsidRPr="002F387C">
        <w:rPr>
          <w:i/>
          <w:iCs/>
        </w:rPr>
        <w:t>.</w:t>
      </w:r>
    </w:p>
    <w:p w14:paraId="2946C33E" w14:textId="4F373EEE" w:rsidR="00945933" w:rsidRDefault="00945933" w:rsidP="0004360F">
      <w:pPr>
        <w:pStyle w:val="ListParagraph"/>
        <w:numPr>
          <w:ilvl w:val="0"/>
          <w:numId w:val="4"/>
        </w:numPr>
        <w:spacing w:line="276" w:lineRule="auto"/>
        <w:rPr>
          <w:i/>
          <w:iCs/>
        </w:rPr>
      </w:pPr>
      <w:r>
        <w:rPr>
          <w:i/>
          <w:iCs/>
        </w:rPr>
        <w:t>Details of past conferences are available</w:t>
      </w:r>
      <w:r w:rsidR="00FD2CA4">
        <w:rPr>
          <w:i/>
          <w:iCs/>
        </w:rPr>
        <w:t>.</w:t>
      </w:r>
    </w:p>
    <w:p w14:paraId="27DDCD83" w14:textId="102EDEDF" w:rsidR="00755766" w:rsidRDefault="00FD2CA4" w:rsidP="00036E6F">
      <w:pPr>
        <w:spacing w:after="0" w:line="276" w:lineRule="auto"/>
        <w:rPr>
          <w:b/>
          <w:bCs/>
        </w:rPr>
      </w:pPr>
      <w:r>
        <w:rPr>
          <w:b/>
          <w:bCs/>
        </w:rPr>
        <w:t>EOI a</w:t>
      </w:r>
      <w:r w:rsidR="00755766" w:rsidRPr="00755766">
        <w:rPr>
          <w:b/>
          <w:bCs/>
        </w:rPr>
        <w:t xml:space="preserve">ssessment criteria </w:t>
      </w:r>
    </w:p>
    <w:p w14:paraId="5AA99492" w14:textId="6A4B489B" w:rsidR="00755766" w:rsidRDefault="00755766" w:rsidP="00755766">
      <w:pPr>
        <w:numPr>
          <w:ilvl w:val="0"/>
          <w:numId w:val="3"/>
        </w:numPr>
        <w:spacing w:after="0" w:line="276" w:lineRule="auto"/>
      </w:pPr>
      <w:r>
        <w:t>Ability to meet APEN’s professional development and networking conference goals</w:t>
      </w:r>
    </w:p>
    <w:p w14:paraId="522A6064" w14:textId="652D5147" w:rsidR="00755766" w:rsidRDefault="00755766" w:rsidP="00755766">
      <w:pPr>
        <w:numPr>
          <w:ilvl w:val="0"/>
          <w:numId w:val="3"/>
        </w:numPr>
        <w:spacing w:after="0" w:line="276" w:lineRule="auto"/>
      </w:pPr>
      <w:r>
        <w:t xml:space="preserve">Likelihood to </w:t>
      </w:r>
      <w:bookmarkStart w:id="0" w:name="_Hlk162349603"/>
      <w:r>
        <w:t>attract a critical mass of attendees</w:t>
      </w:r>
      <w:bookmarkEnd w:id="0"/>
    </w:p>
    <w:p w14:paraId="3E74D3A1" w14:textId="1693EB02" w:rsidR="001A7723" w:rsidRDefault="00662C58" w:rsidP="00755766">
      <w:pPr>
        <w:numPr>
          <w:ilvl w:val="0"/>
          <w:numId w:val="3"/>
        </w:numPr>
        <w:spacing w:after="0" w:line="276" w:lineRule="auto"/>
      </w:pPr>
      <w:r>
        <w:t xml:space="preserve">Likelihood of generating a </w:t>
      </w:r>
      <w:r w:rsidR="00E81803">
        <w:t>profit</w:t>
      </w:r>
    </w:p>
    <w:p w14:paraId="737983C8" w14:textId="6AB67383" w:rsidR="00755766" w:rsidRDefault="00755766" w:rsidP="00755766">
      <w:pPr>
        <w:numPr>
          <w:ilvl w:val="0"/>
          <w:numId w:val="3"/>
        </w:numPr>
        <w:spacing w:after="0" w:line="276" w:lineRule="auto"/>
      </w:pPr>
      <w:r>
        <w:t>Ability to attract sponsorship (cash and in-kind)</w:t>
      </w:r>
    </w:p>
    <w:p w14:paraId="2CEA5D19" w14:textId="2ECAB614" w:rsidR="00755766" w:rsidRDefault="00755766" w:rsidP="00755766">
      <w:pPr>
        <w:numPr>
          <w:ilvl w:val="0"/>
          <w:numId w:val="3"/>
        </w:numPr>
        <w:spacing w:after="0" w:line="276" w:lineRule="auto"/>
      </w:pPr>
      <w:r>
        <w:t>Confidence that the organising committee has the experience and commitment to deliver a high standard APEN conference</w:t>
      </w:r>
      <w:r w:rsidR="00675F1C">
        <w:t>.</w:t>
      </w:r>
    </w:p>
    <w:p w14:paraId="23DDA74C" w14:textId="1C3985CB" w:rsidR="00755766" w:rsidRDefault="00755766" w:rsidP="00036E6F">
      <w:pPr>
        <w:spacing w:after="0" w:line="276" w:lineRule="auto"/>
        <w:rPr>
          <w:b/>
          <w:bCs/>
        </w:rPr>
      </w:pPr>
    </w:p>
    <w:p w14:paraId="020AC00D" w14:textId="0C027DDB" w:rsidR="002F387C" w:rsidRPr="0085589B" w:rsidRDefault="009F0C1F" w:rsidP="00B0699E">
      <w:pPr>
        <w:spacing w:after="0" w:line="276" w:lineRule="auto"/>
        <w:rPr>
          <w:b/>
          <w:bCs/>
          <w:sz w:val="24"/>
          <w:szCs w:val="24"/>
        </w:rPr>
      </w:pPr>
      <w:r>
        <w:rPr>
          <w:b/>
          <w:bCs/>
          <w:sz w:val="24"/>
          <w:szCs w:val="24"/>
        </w:rPr>
        <w:t>T</w:t>
      </w:r>
      <w:r w:rsidR="00106816" w:rsidRPr="0085589B">
        <w:rPr>
          <w:b/>
          <w:bCs/>
          <w:sz w:val="24"/>
          <w:szCs w:val="24"/>
        </w:rPr>
        <w:t xml:space="preserve">imeline </w:t>
      </w:r>
    </w:p>
    <w:p w14:paraId="442F0D84" w14:textId="11B015E7" w:rsidR="001F66A1" w:rsidRDefault="001F66A1" w:rsidP="00E777F0">
      <w:pPr>
        <w:tabs>
          <w:tab w:val="left" w:pos="5670"/>
        </w:tabs>
        <w:spacing w:line="240" w:lineRule="auto"/>
        <w:ind w:left="1134"/>
      </w:pPr>
      <w:r>
        <w:t>EOI issued</w:t>
      </w:r>
      <w:r>
        <w:tab/>
      </w:r>
      <w:r w:rsidR="00F955A3">
        <w:t xml:space="preserve">15 </w:t>
      </w:r>
      <w:r w:rsidR="00675F1C">
        <w:t>April 202</w:t>
      </w:r>
      <w:r w:rsidR="00116401">
        <w:t>4</w:t>
      </w:r>
    </w:p>
    <w:p w14:paraId="4672CBB2" w14:textId="11A06102" w:rsidR="002F387C" w:rsidRDefault="009F0C1F" w:rsidP="00E777F0">
      <w:pPr>
        <w:tabs>
          <w:tab w:val="left" w:pos="5670"/>
        </w:tabs>
        <w:spacing w:line="240" w:lineRule="auto"/>
        <w:ind w:left="1134"/>
      </w:pPr>
      <w:r>
        <w:t>Submission closure</w:t>
      </w:r>
      <w:r w:rsidR="007C1544">
        <w:t xml:space="preserve"> for EOI </w:t>
      </w:r>
      <w:r w:rsidR="007C1544">
        <w:tab/>
      </w:r>
      <w:r w:rsidR="00F955A3">
        <w:t>30</w:t>
      </w:r>
      <w:r w:rsidR="00084A5E">
        <w:t xml:space="preserve"> </w:t>
      </w:r>
      <w:r w:rsidR="00F955A3">
        <w:t>May</w:t>
      </w:r>
      <w:r w:rsidR="00084A5E">
        <w:t xml:space="preserve"> 202</w:t>
      </w:r>
      <w:r w:rsidR="00116401">
        <w:t>4</w:t>
      </w:r>
    </w:p>
    <w:p w14:paraId="234962C2" w14:textId="7DCEFD99" w:rsidR="007C1544" w:rsidRDefault="002C22CC" w:rsidP="00E777F0">
      <w:pPr>
        <w:tabs>
          <w:tab w:val="left" w:pos="5670"/>
        </w:tabs>
        <w:spacing w:line="240" w:lineRule="auto"/>
        <w:ind w:left="1134"/>
      </w:pPr>
      <w:r>
        <w:t xml:space="preserve">Successful </w:t>
      </w:r>
      <w:r w:rsidR="00755766">
        <w:t xml:space="preserve">and all </w:t>
      </w:r>
      <w:r w:rsidR="00D6557B">
        <w:t>part</w:t>
      </w:r>
      <w:r w:rsidR="00755766">
        <w:t>ies</w:t>
      </w:r>
      <w:r w:rsidR="00D6557B">
        <w:t xml:space="preserve"> notified</w:t>
      </w:r>
      <w:r w:rsidR="007C1544">
        <w:tab/>
      </w:r>
      <w:r w:rsidR="00F955A3">
        <w:t xml:space="preserve">25 June </w:t>
      </w:r>
      <w:r w:rsidR="00D6557B">
        <w:t>20</w:t>
      </w:r>
      <w:r w:rsidR="00084A5E">
        <w:t>2</w:t>
      </w:r>
      <w:r w:rsidR="00116401">
        <w:t>4</w:t>
      </w:r>
    </w:p>
    <w:p w14:paraId="5C93F324" w14:textId="779EC2B4" w:rsidR="00B0699E" w:rsidRDefault="00B0699E" w:rsidP="00B0699E">
      <w:pPr>
        <w:spacing w:after="0" w:line="276" w:lineRule="auto"/>
        <w:rPr>
          <w:b/>
          <w:bCs/>
        </w:rPr>
      </w:pPr>
    </w:p>
    <w:p w14:paraId="2061E313" w14:textId="77777777" w:rsidR="00031F57" w:rsidRPr="00C235E2" w:rsidRDefault="00E15ECE" w:rsidP="00B0699E">
      <w:pPr>
        <w:spacing w:after="0" w:line="276" w:lineRule="auto"/>
        <w:rPr>
          <w:b/>
          <w:bCs/>
        </w:rPr>
      </w:pPr>
      <w:r w:rsidRPr="00C235E2">
        <w:rPr>
          <w:b/>
          <w:bCs/>
        </w:rPr>
        <w:t xml:space="preserve">For further information: </w:t>
      </w:r>
    </w:p>
    <w:p w14:paraId="1B6C1183" w14:textId="1F7D9D1E" w:rsidR="002F387C" w:rsidRDefault="00031F57" w:rsidP="00FB1DA5">
      <w:pPr>
        <w:spacing w:after="0" w:line="276" w:lineRule="auto"/>
      </w:pPr>
      <w:r>
        <w:t xml:space="preserve">Peter Long: </w:t>
      </w:r>
      <w:hyperlink r:id="rId8" w:history="1">
        <w:r w:rsidR="00A42820" w:rsidRPr="009F7783">
          <w:rPr>
            <w:rStyle w:val="Hyperlink"/>
          </w:rPr>
          <w:t>peterlongconsulting@bigpond.com</w:t>
        </w:r>
      </w:hyperlink>
      <w:r w:rsidR="00A42820">
        <w:t xml:space="preserve"> or + 61</w:t>
      </w:r>
      <w:r w:rsidR="00072AA8">
        <w:t xml:space="preserve"> </w:t>
      </w:r>
      <w:r w:rsidR="00A42820">
        <w:t>4</w:t>
      </w:r>
      <w:r w:rsidR="00FD1713">
        <w:t xml:space="preserve"> </w:t>
      </w:r>
      <w:r w:rsidR="00A42820">
        <w:t>9032</w:t>
      </w:r>
      <w:r w:rsidR="00FD1713">
        <w:t xml:space="preserve"> </w:t>
      </w:r>
      <w:r w:rsidR="00A42820">
        <w:t>4671</w:t>
      </w:r>
    </w:p>
    <w:p w14:paraId="2EA61E1E" w14:textId="7F53C60B" w:rsidR="00031F57" w:rsidRDefault="00072AA8" w:rsidP="00FB1DA5">
      <w:pPr>
        <w:spacing w:after="0" w:line="276" w:lineRule="auto"/>
      </w:pPr>
      <w:r>
        <w:t xml:space="preserve">Roy </w:t>
      </w:r>
      <w:r w:rsidR="0097153B">
        <w:t>Murry-Prior</w:t>
      </w:r>
      <w:r w:rsidR="00F82391">
        <w:t xml:space="preserve"> Treasurer) </w:t>
      </w:r>
      <w:r w:rsidR="009B3440">
        <w:t xml:space="preserve">: </w:t>
      </w:r>
      <w:hyperlink r:id="rId9" w:history="1">
        <w:r w:rsidR="009B3440" w:rsidRPr="009F7783">
          <w:rPr>
            <w:rStyle w:val="Hyperlink"/>
          </w:rPr>
          <w:t>roy@agribizrde.com</w:t>
        </w:r>
      </w:hyperlink>
      <w:r w:rsidR="009B3440">
        <w:t xml:space="preserve"> or </w:t>
      </w:r>
      <w:r w:rsidR="003B481B">
        <w:t>+</w:t>
      </w:r>
      <w:r w:rsidR="003B481B" w:rsidRPr="003B481B">
        <w:t>61 4 2721 2079</w:t>
      </w:r>
    </w:p>
    <w:p w14:paraId="34A94F87" w14:textId="1DA7F193" w:rsidR="00131583" w:rsidRPr="00131583" w:rsidRDefault="003B481B" w:rsidP="00131583">
      <w:pPr>
        <w:spacing w:after="0" w:line="276" w:lineRule="auto"/>
        <w:rPr>
          <w:lang w:val="en-AU"/>
        </w:rPr>
      </w:pPr>
      <w:r>
        <w:t xml:space="preserve">Noel </w:t>
      </w:r>
      <w:r w:rsidR="00131583" w:rsidRPr="00131583">
        <w:rPr>
          <w:lang w:val="en-AU"/>
        </w:rPr>
        <w:t>Ainsworth</w:t>
      </w:r>
      <w:r w:rsidR="00F82391">
        <w:rPr>
          <w:lang w:val="en-AU"/>
        </w:rPr>
        <w:t xml:space="preserve"> (President) </w:t>
      </w:r>
      <w:r w:rsidR="00131583">
        <w:rPr>
          <w:lang w:val="en-AU"/>
        </w:rPr>
        <w:t xml:space="preserve">: </w:t>
      </w:r>
      <w:hyperlink r:id="rId10" w:history="1">
        <w:r w:rsidR="00131583" w:rsidRPr="00131583">
          <w:rPr>
            <w:rStyle w:val="Hyperlink"/>
            <w:lang w:val="en-AU"/>
          </w:rPr>
          <w:t>noel.ainsworth@daf.qld.gov.au</w:t>
        </w:r>
      </w:hyperlink>
      <w:r w:rsidR="00131583">
        <w:t xml:space="preserve"> or +</w:t>
      </w:r>
      <w:r w:rsidR="00FD1713">
        <w:t xml:space="preserve">61 </w:t>
      </w:r>
      <w:r w:rsidR="00131583" w:rsidRPr="00131583">
        <w:rPr>
          <w:lang w:val="en-AU"/>
        </w:rPr>
        <w:t>4</w:t>
      </w:r>
      <w:r w:rsidR="00FD1713">
        <w:rPr>
          <w:lang w:val="en-AU"/>
        </w:rPr>
        <w:t xml:space="preserve"> </w:t>
      </w:r>
      <w:r w:rsidR="00131583" w:rsidRPr="00131583">
        <w:rPr>
          <w:lang w:val="en-AU"/>
        </w:rPr>
        <w:t>0900</w:t>
      </w:r>
      <w:r w:rsidR="00FD1713">
        <w:rPr>
          <w:lang w:val="en-AU"/>
        </w:rPr>
        <w:t xml:space="preserve"> </w:t>
      </w:r>
      <w:r w:rsidR="00131583" w:rsidRPr="00131583">
        <w:rPr>
          <w:lang w:val="en-AU"/>
        </w:rPr>
        <w:t>3909</w:t>
      </w:r>
    </w:p>
    <w:p w14:paraId="594CEBC0" w14:textId="77777777" w:rsidR="00594FEE" w:rsidRDefault="00594FEE" w:rsidP="00B70238">
      <w:pPr>
        <w:spacing w:after="0" w:line="276" w:lineRule="auto"/>
        <w:rPr>
          <w:b/>
          <w:bCs/>
          <w:sz w:val="28"/>
          <w:szCs w:val="28"/>
        </w:rPr>
      </w:pPr>
    </w:p>
    <w:p w14:paraId="3BC0FC3F" w14:textId="77777777" w:rsidR="003D5D11" w:rsidRDefault="003D5D11">
      <w:pPr>
        <w:rPr>
          <w:b/>
          <w:bCs/>
          <w:sz w:val="28"/>
          <w:szCs w:val="28"/>
        </w:rPr>
      </w:pPr>
      <w:r>
        <w:rPr>
          <w:b/>
          <w:bCs/>
          <w:sz w:val="28"/>
          <w:szCs w:val="28"/>
        </w:rPr>
        <w:br w:type="page"/>
      </w:r>
    </w:p>
    <w:p w14:paraId="764B687A" w14:textId="1DB8206F" w:rsidR="00B70238" w:rsidRPr="008567F2" w:rsidRDefault="00253833" w:rsidP="00B70238">
      <w:pPr>
        <w:spacing w:after="0" w:line="276" w:lineRule="auto"/>
        <w:rPr>
          <w:b/>
          <w:bCs/>
          <w:sz w:val="28"/>
          <w:szCs w:val="28"/>
        </w:rPr>
      </w:pPr>
      <w:r>
        <w:rPr>
          <w:b/>
          <w:bCs/>
          <w:sz w:val="28"/>
          <w:szCs w:val="28"/>
        </w:rPr>
        <w:lastRenderedPageBreak/>
        <w:t>EO</w:t>
      </w:r>
      <w:r w:rsidR="009C25E1">
        <w:rPr>
          <w:b/>
          <w:bCs/>
          <w:sz w:val="28"/>
          <w:szCs w:val="28"/>
        </w:rPr>
        <w:t>I submission</w:t>
      </w:r>
      <w:r>
        <w:rPr>
          <w:b/>
          <w:bCs/>
          <w:sz w:val="28"/>
          <w:szCs w:val="28"/>
        </w:rPr>
        <w:t xml:space="preserve"> </w:t>
      </w:r>
    </w:p>
    <w:p w14:paraId="45F41252" w14:textId="77777777" w:rsidR="00B70238" w:rsidRDefault="00B70238" w:rsidP="00B70238">
      <w:pPr>
        <w:spacing w:after="0" w:line="276" w:lineRule="auto"/>
      </w:pPr>
      <w:r>
        <w:t>Interested parties are invited to complete and submit the relevant information requested below:</w:t>
      </w:r>
    </w:p>
    <w:p w14:paraId="04BA2CFA" w14:textId="5EA40428" w:rsidR="00B70238" w:rsidRPr="000A4A7B" w:rsidRDefault="00B70238" w:rsidP="00B70238">
      <w:pPr>
        <w:spacing w:after="0" w:line="276" w:lineRule="auto"/>
        <w:rPr>
          <w:i/>
          <w:iCs/>
        </w:rPr>
      </w:pPr>
      <w:r w:rsidRPr="000A4A7B">
        <w:rPr>
          <w:b/>
          <w:bCs/>
        </w:rPr>
        <w:t>Location</w:t>
      </w:r>
      <w:r w:rsidR="002D7894" w:rsidRPr="000A4A7B">
        <w:rPr>
          <w:b/>
          <w:bCs/>
        </w:rPr>
        <w:t xml:space="preserve"> </w:t>
      </w:r>
      <w:r w:rsidRPr="000A4A7B">
        <w:rPr>
          <w:i/>
          <w:iCs/>
        </w:rPr>
        <w:t>Country/region and town/city</w:t>
      </w:r>
    </w:p>
    <w:p w14:paraId="755C3727" w14:textId="77777777" w:rsidR="00B70238" w:rsidRPr="000A4A7B" w:rsidRDefault="00B70238" w:rsidP="00B70238">
      <w:pPr>
        <w:spacing w:after="0" w:line="276" w:lineRule="auto"/>
      </w:pPr>
    </w:p>
    <w:p w14:paraId="6DBCC62E" w14:textId="77777777" w:rsidR="00B70238" w:rsidRPr="000A4A7B" w:rsidRDefault="00B70238" w:rsidP="00B70238">
      <w:pPr>
        <w:spacing w:after="0" w:line="276" w:lineRule="auto"/>
      </w:pPr>
    </w:p>
    <w:p w14:paraId="259EB8A8" w14:textId="6FB94A94" w:rsidR="00B70238" w:rsidRPr="000A4A7B" w:rsidRDefault="00B70238" w:rsidP="00B70238">
      <w:pPr>
        <w:spacing w:after="0" w:line="276" w:lineRule="auto"/>
        <w:rPr>
          <w:i/>
          <w:iCs/>
        </w:rPr>
      </w:pPr>
      <w:r w:rsidRPr="000A4A7B">
        <w:rPr>
          <w:b/>
          <w:bCs/>
        </w:rPr>
        <w:t xml:space="preserve">Timing </w:t>
      </w:r>
      <w:r w:rsidRPr="000A4A7B">
        <w:t>(</w:t>
      </w:r>
      <w:r w:rsidR="00AB007B" w:rsidRPr="000A4A7B">
        <w:rPr>
          <w:i/>
          <w:iCs/>
        </w:rPr>
        <w:t xml:space="preserve">including any regional </w:t>
      </w:r>
      <w:r w:rsidR="00BC74AC" w:rsidRPr="000A4A7B">
        <w:rPr>
          <w:i/>
          <w:iCs/>
        </w:rPr>
        <w:t>logic for the timing</w:t>
      </w:r>
      <w:r w:rsidRPr="000A4A7B">
        <w:rPr>
          <w:i/>
          <w:iCs/>
        </w:rPr>
        <w:t>)</w:t>
      </w:r>
    </w:p>
    <w:p w14:paraId="551EBA9B" w14:textId="77777777" w:rsidR="00B70238" w:rsidRDefault="00B70238" w:rsidP="00B70238">
      <w:pPr>
        <w:spacing w:after="0" w:line="276" w:lineRule="auto"/>
      </w:pPr>
    </w:p>
    <w:p w14:paraId="2668766E" w14:textId="77777777" w:rsidR="003D5D11" w:rsidRDefault="003D5D11" w:rsidP="00B70238">
      <w:pPr>
        <w:spacing w:after="0" w:line="276" w:lineRule="auto"/>
      </w:pPr>
    </w:p>
    <w:p w14:paraId="50974E89" w14:textId="68086DF8" w:rsidR="00237347" w:rsidRPr="000A4A7B" w:rsidRDefault="00237347" w:rsidP="00B70238">
      <w:pPr>
        <w:spacing w:after="0" w:line="276" w:lineRule="auto"/>
      </w:pPr>
      <w:r w:rsidRPr="00535AE9">
        <w:rPr>
          <w:b/>
          <w:bCs/>
        </w:rPr>
        <w:t xml:space="preserve">Suggested theme </w:t>
      </w:r>
      <w:r w:rsidRPr="00B45E9C">
        <w:rPr>
          <w:i/>
          <w:iCs/>
        </w:rPr>
        <w:t>(to guide its organisation and program)</w:t>
      </w:r>
    </w:p>
    <w:p w14:paraId="16E9A148" w14:textId="77777777" w:rsidR="00B70238" w:rsidRDefault="00B70238" w:rsidP="00B70238">
      <w:pPr>
        <w:spacing w:after="0" w:line="276" w:lineRule="auto"/>
      </w:pPr>
    </w:p>
    <w:p w14:paraId="03902417" w14:textId="77777777" w:rsidR="00237347" w:rsidRPr="000A4A7B" w:rsidRDefault="00237347" w:rsidP="00B70238">
      <w:pPr>
        <w:spacing w:after="0" w:line="276" w:lineRule="auto"/>
      </w:pPr>
    </w:p>
    <w:p w14:paraId="1BDCF9E3" w14:textId="77777777" w:rsidR="00B70238" w:rsidRPr="000A4A7B" w:rsidRDefault="00B70238" w:rsidP="00B70238">
      <w:pPr>
        <w:spacing w:after="0" w:line="276" w:lineRule="auto"/>
        <w:rPr>
          <w:b/>
          <w:bCs/>
        </w:rPr>
      </w:pPr>
      <w:r w:rsidRPr="000A4A7B">
        <w:rPr>
          <w:b/>
          <w:bCs/>
        </w:rPr>
        <w:t xml:space="preserve">Duration </w:t>
      </w:r>
      <w:r w:rsidRPr="000A4A7B">
        <w:t>(days)</w:t>
      </w:r>
      <w:r w:rsidRPr="000A4A7B">
        <w:rPr>
          <w:b/>
          <w:bCs/>
        </w:rPr>
        <w:t xml:space="preserve"> </w:t>
      </w:r>
    </w:p>
    <w:p w14:paraId="357CCD2A" w14:textId="77777777" w:rsidR="00B70238" w:rsidRPr="000A4A7B" w:rsidRDefault="00B70238" w:rsidP="00B70238">
      <w:pPr>
        <w:spacing w:after="0" w:line="276" w:lineRule="auto"/>
      </w:pPr>
    </w:p>
    <w:p w14:paraId="0FD78EBD" w14:textId="33FA3CDF" w:rsidR="00B70238" w:rsidRPr="000A4A7B" w:rsidRDefault="00594FEE" w:rsidP="00B70238">
      <w:pPr>
        <w:spacing w:after="0" w:line="276" w:lineRule="auto"/>
        <w:rPr>
          <w:b/>
          <w:bCs/>
        </w:rPr>
      </w:pPr>
      <w:r>
        <w:rPr>
          <w:b/>
          <w:bCs/>
        </w:rPr>
        <w:t xml:space="preserve">Possible </w:t>
      </w:r>
      <w:r w:rsidR="005F0F80" w:rsidRPr="000A4A7B">
        <w:rPr>
          <w:b/>
          <w:bCs/>
        </w:rPr>
        <w:t>members of the conference organis</w:t>
      </w:r>
      <w:r w:rsidR="00552D9F" w:rsidRPr="000A4A7B">
        <w:rPr>
          <w:b/>
          <w:bCs/>
        </w:rPr>
        <w:t xml:space="preserve">ing </w:t>
      </w:r>
      <w:r w:rsidR="005F0F80" w:rsidRPr="000A4A7B">
        <w:rPr>
          <w:b/>
          <w:bCs/>
        </w:rPr>
        <w:t>committee</w:t>
      </w:r>
      <w:r w:rsidR="002D7894" w:rsidRPr="000A4A7B">
        <w:rPr>
          <w:b/>
          <w:bCs/>
        </w:rPr>
        <w:t xml:space="preserve"> </w:t>
      </w:r>
      <w:r w:rsidR="002D7894" w:rsidRPr="000A4A7B">
        <w:t>(</w:t>
      </w:r>
      <w:r w:rsidR="00237347">
        <w:t xml:space="preserve">with </w:t>
      </w:r>
      <w:r w:rsidR="00237347" w:rsidRPr="00237347">
        <w:t xml:space="preserve">the experience and commitment to deliver a high standard APEN conference </w:t>
      </w:r>
      <w:r w:rsidR="00237347">
        <w:t xml:space="preserve">- </w:t>
      </w:r>
      <w:r w:rsidR="002D7894" w:rsidRPr="000A4A7B">
        <w:t xml:space="preserve">remember there will </w:t>
      </w:r>
      <w:r w:rsidR="00237347">
        <w:t xml:space="preserve">also </w:t>
      </w:r>
      <w:r w:rsidR="002D7894" w:rsidRPr="000A4A7B">
        <w:t>be Board rep</w:t>
      </w:r>
      <w:r w:rsidR="000A4A7B" w:rsidRPr="000A4A7B">
        <w:t>s)</w:t>
      </w:r>
    </w:p>
    <w:p w14:paraId="7FB576E4" w14:textId="77777777" w:rsidR="005F0F80" w:rsidRPr="003D5D11" w:rsidRDefault="005F0F80" w:rsidP="00B70238">
      <w:pPr>
        <w:spacing w:after="0" w:line="276" w:lineRule="auto"/>
      </w:pPr>
    </w:p>
    <w:p w14:paraId="42C5AE1B" w14:textId="77777777" w:rsidR="005F0F80" w:rsidRPr="003D5D11" w:rsidRDefault="005F0F80" w:rsidP="00B70238">
      <w:pPr>
        <w:spacing w:after="0" w:line="276" w:lineRule="auto"/>
      </w:pPr>
    </w:p>
    <w:p w14:paraId="66D60973" w14:textId="77777777" w:rsidR="00594FEE" w:rsidRPr="003D5D11" w:rsidRDefault="00594FEE" w:rsidP="00B70238">
      <w:pPr>
        <w:spacing w:after="0" w:line="276" w:lineRule="auto"/>
      </w:pPr>
    </w:p>
    <w:p w14:paraId="619DAACE" w14:textId="77777777" w:rsidR="004550FB" w:rsidRPr="003D5D11" w:rsidRDefault="004550FB" w:rsidP="00B70238">
      <w:pPr>
        <w:spacing w:after="0" w:line="276" w:lineRule="auto"/>
      </w:pPr>
    </w:p>
    <w:p w14:paraId="5B8BB144" w14:textId="213CC1D0" w:rsidR="00B70238" w:rsidRPr="000A4A7B" w:rsidRDefault="00B70238" w:rsidP="00B70238">
      <w:pPr>
        <w:spacing w:after="0" w:line="276" w:lineRule="auto"/>
        <w:rPr>
          <w:b/>
          <w:bCs/>
        </w:rPr>
      </w:pPr>
      <w:r w:rsidRPr="000A4A7B">
        <w:rPr>
          <w:b/>
          <w:bCs/>
        </w:rPr>
        <w:t>Describe how the conference might work</w:t>
      </w:r>
      <w:r w:rsidR="00237347">
        <w:rPr>
          <w:b/>
          <w:bCs/>
        </w:rPr>
        <w:t xml:space="preserve"> </w:t>
      </w:r>
      <w:r w:rsidR="00237347" w:rsidRPr="00B45E9C">
        <w:t>(to deliver professional development and networking)</w:t>
      </w:r>
    </w:p>
    <w:p w14:paraId="191C57EB" w14:textId="77777777" w:rsidR="00B70238" w:rsidRPr="000A4A7B" w:rsidRDefault="00B70238" w:rsidP="00B70238">
      <w:pPr>
        <w:spacing w:after="0" w:line="276" w:lineRule="auto"/>
        <w:rPr>
          <w:i/>
          <w:iCs/>
        </w:rPr>
      </w:pPr>
      <w:r w:rsidRPr="000A4A7B">
        <w:rPr>
          <w:i/>
          <w:iCs/>
        </w:rPr>
        <w:t>For example, pre-conference workshops, field trips, conference sessions (200 words max)</w:t>
      </w:r>
    </w:p>
    <w:p w14:paraId="7EE93700" w14:textId="77777777" w:rsidR="00B70238" w:rsidRPr="000A4A7B" w:rsidRDefault="00B70238" w:rsidP="00B70238">
      <w:pPr>
        <w:spacing w:after="0" w:line="276" w:lineRule="auto"/>
      </w:pPr>
    </w:p>
    <w:p w14:paraId="53EFE5FF" w14:textId="77777777" w:rsidR="00B70238" w:rsidRPr="000A4A7B" w:rsidRDefault="00B70238" w:rsidP="00B70238">
      <w:pPr>
        <w:spacing w:after="0" w:line="276" w:lineRule="auto"/>
      </w:pPr>
    </w:p>
    <w:p w14:paraId="3557502A" w14:textId="77777777" w:rsidR="00B70238" w:rsidRPr="000A4A7B" w:rsidRDefault="00B70238" w:rsidP="00B70238">
      <w:pPr>
        <w:spacing w:after="0" w:line="276" w:lineRule="auto"/>
      </w:pPr>
    </w:p>
    <w:p w14:paraId="71AB1DA4" w14:textId="77777777" w:rsidR="00B70238" w:rsidRPr="000A4A7B" w:rsidRDefault="00B70238" w:rsidP="00B70238">
      <w:pPr>
        <w:spacing w:after="0" w:line="276" w:lineRule="auto"/>
      </w:pPr>
    </w:p>
    <w:p w14:paraId="4C9D1A3C" w14:textId="10D7A1B2" w:rsidR="00B70238" w:rsidRPr="00B45E9C" w:rsidRDefault="00B70238" w:rsidP="00B70238">
      <w:pPr>
        <w:spacing w:after="0" w:line="276" w:lineRule="auto"/>
        <w:rPr>
          <w:i/>
          <w:iCs/>
        </w:rPr>
      </w:pPr>
      <w:r w:rsidRPr="000A4A7B">
        <w:rPr>
          <w:b/>
          <w:bCs/>
        </w:rPr>
        <w:t xml:space="preserve">Describe how you might target/appeal to young extension professionals and students </w:t>
      </w:r>
      <w:r w:rsidR="00237347" w:rsidRPr="00B45E9C">
        <w:rPr>
          <w:i/>
          <w:iCs/>
        </w:rPr>
        <w:t xml:space="preserve">(while attracting a critical mass of attendees - </w:t>
      </w:r>
      <w:r w:rsidRPr="00237347">
        <w:rPr>
          <w:i/>
          <w:iCs/>
        </w:rPr>
        <w:t>100 words max)</w:t>
      </w:r>
    </w:p>
    <w:p w14:paraId="42043ACD" w14:textId="77777777" w:rsidR="00B70238" w:rsidRDefault="00B70238" w:rsidP="00B70238">
      <w:pPr>
        <w:spacing w:after="0" w:line="276" w:lineRule="auto"/>
      </w:pPr>
    </w:p>
    <w:p w14:paraId="1DEDAFAB" w14:textId="77777777" w:rsidR="003D5D11" w:rsidRPr="000A4A7B" w:rsidRDefault="003D5D11" w:rsidP="00B70238">
      <w:pPr>
        <w:spacing w:after="0" w:line="276" w:lineRule="auto"/>
      </w:pPr>
    </w:p>
    <w:p w14:paraId="37509D7E" w14:textId="77777777" w:rsidR="00B70238" w:rsidRDefault="00B70238" w:rsidP="00B70238">
      <w:pPr>
        <w:spacing w:after="0" w:line="276" w:lineRule="auto"/>
      </w:pPr>
    </w:p>
    <w:p w14:paraId="756675CE" w14:textId="77777777" w:rsidR="006D1384" w:rsidRPr="000A4A7B" w:rsidRDefault="006D1384" w:rsidP="00B70238">
      <w:pPr>
        <w:spacing w:after="0" w:line="276" w:lineRule="auto"/>
      </w:pPr>
    </w:p>
    <w:p w14:paraId="2AB6CE81" w14:textId="54A8071F" w:rsidR="00B70238" w:rsidRPr="000A4A7B" w:rsidRDefault="00237347" w:rsidP="00237347">
      <w:pPr>
        <w:spacing w:after="0" w:line="276" w:lineRule="auto"/>
      </w:pPr>
      <w:r w:rsidRPr="00EC26ED">
        <w:rPr>
          <w:b/>
          <w:bCs/>
        </w:rPr>
        <w:t xml:space="preserve">Experience in generating a conference profit including the ability to attract cash and </w:t>
      </w:r>
      <w:r w:rsidR="00F82391" w:rsidRPr="00EC26ED">
        <w:rPr>
          <w:b/>
          <w:bCs/>
        </w:rPr>
        <w:t>in-kind</w:t>
      </w:r>
      <w:r w:rsidRPr="00EC26ED">
        <w:rPr>
          <w:b/>
          <w:bCs/>
        </w:rPr>
        <w:t xml:space="preserve"> sponsorship</w:t>
      </w:r>
      <w:r>
        <w:t xml:space="preserve"> </w:t>
      </w:r>
      <w:r w:rsidRPr="00B45E9C">
        <w:rPr>
          <w:i/>
          <w:iCs/>
        </w:rPr>
        <w:t>(100 words max)</w:t>
      </w:r>
    </w:p>
    <w:p w14:paraId="007D46BC" w14:textId="77777777" w:rsidR="006D1384" w:rsidRDefault="006D1384" w:rsidP="00B70238">
      <w:pPr>
        <w:spacing w:after="0" w:line="276" w:lineRule="auto"/>
      </w:pPr>
    </w:p>
    <w:p w14:paraId="24806716" w14:textId="77777777" w:rsidR="006D1384" w:rsidRDefault="006D1384" w:rsidP="00B70238">
      <w:pPr>
        <w:spacing w:after="0" w:line="276" w:lineRule="auto"/>
      </w:pPr>
    </w:p>
    <w:p w14:paraId="1FEBD504" w14:textId="77777777" w:rsidR="006D1384" w:rsidRDefault="006D1384" w:rsidP="00B70238">
      <w:pPr>
        <w:spacing w:after="0" w:line="276" w:lineRule="auto"/>
      </w:pPr>
    </w:p>
    <w:p w14:paraId="00C688FB" w14:textId="77777777" w:rsidR="006D1384" w:rsidRPr="000A4A7B" w:rsidRDefault="006D1384" w:rsidP="00B70238">
      <w:pPr>
        <w:spacing w:after="0" w:line="276" w:lineRule="auto"/>
      </w:pPr>
    </w:p>
    <w:p w14:paraId="7563C600" w14:textId="67AEB278" w:rsidR="00B70238" w:rsidRPr="000A4A7B" w:rsidRDefault="008C7A74" w:rsidP="00B70238">
      <w:pPr>
        <w:spacing w:after="0" w:line="276" w:lineRule="auto"/>
        <w:rPr>
          <w:i/>
          <w:iCs/>
        </w:rPr>
      </w:pPr>
      <w:r w:rsidRPr="000A4A7B">
        <w:rPr>
          <w:b/>
          <w:bCs/>
        </w:rPr>
        <w:t xml:space="preserve">Where relevant </w:t>
      </w:r>
      <w:r w:rsidR="00B70238" w:rsidRPr="000A4A7B">
        <w:rPr>
          <w:b/>
          <w:bCs/>
        </w:rPr>
        <w:t>describe if and how APEN 202</w:t>
      </w:r>
      <w:r w:rsidR="009C25E1" w:rsidRPr="000A4A7B">
        <w:rPr>
          <w:b/>
          <w:bCs/>
        </w:rPr>
        <w:t>5</w:t>
      </w:r>
      <w:r w:rsidR="00B70238" w:rsidRPr="000A4A7B">
        <w:rPr>
          <w:b/>
          <w:bCs/>
        </w:rPr>
        <w:t xml:space="preserve"> could link and create synergies with other conferences </w:t>
      </w:r>
      <w:r w:rsidR="00933FEC" w:rsidRPr="000A4A7B">
        <w:rPr>
          <w:b/>
          <w:bCs/>
        </w:rPr>
        <w:t>and</w:t>
      </w:r>
      <w:r w:rsidR="00B70238" w:rsidRPr="000A4A7B">
        <w:rPr>
          <w:b/>
          <w:bCs/>
        </w:rPr>
        <w:t xml:space="preserve"> events </w:t>
      </w:r>
      <w:r w:rsidR="00EE4109" w:rsidRPr="000A4A7B">
        <w:rPr>
          <w:b/>
          <w:bCs/>
        </w:rPr>
        <w:t>including the 202</w:t>
      </w:r>
      <w:r w:rsidR="00F334B9" w:rsidRPr="000A4A7B">
        <w:rPr>
          <w:b/>
          <w:bCs/>
        </w:rPr>
        <w:t>3</w:t>
      </w:r>
      <w:r w:rsidR="00EE4109" w:rsidRPr="000A4A7B">
        <w:rPr>
          <w:b/>
          <w:bCs/>
        </w:rPr>
        <w:t xml:space="preserve"> APEN conference </w:t>
      </w:r>
      <w:r w:rsidR="00B70238" w:rsidRPr="000A4A7B">
        <w:rPr>
          <w:i/>
          <w:iCs/>
        </w:rPr>
        <w:t xml:space="preserve">(100 words max) </w:t>
      </w:r>
    </w:p>
    <w:p w14:paraId="6E5F4058" w14:textId="77777777" w:rsidR="00B70238" w:rsidRPr="003D5D11" w:rsidRDefault="00B70238" w:rsidP="00B70238">
      <w:pPr>
        <w:spacing w:after="0" w:line="276" w:lineRule="auto"/>
      </w:pPr>
    </w:p>
    <w:p w14:paraId="798FEDE1" w14:textId="77777777" w:rsidR="00535AE9" w:rsidRPr="003D5D11" w:rsidRDefault="00535AE9" w:rsidP="00B70238">
      <w:pPr>
        <w:spacing w:after="0" w:line="276" w:lineRule="auto"/>
      </w:pPr>
    </w:p>
    <w:p w14:paraId="73196A9A" w14:textId="77777777" w:rsidR="00535AE9" w:rsidRPr="003D5D11" w:rsidRDefault="00535AE9" w:rsidP="00B70238">
      <w:pPr>
        <w:spacing w:after="0" w:line="276" w:lineRule="auto"/>
      </w:pPr>
    </w:p>
    <w:p w14:paraId="5DFD85B8" w14:textId="77777777" w:rsidR="004550FB" w:rsidRPr="003D5D11" w:rsidRDefault="004550FB" w:rsidP="00B70238">
      <w:pPr>
        <w:spacing w:after="0" w:line="276" w:lineRule="auto"/>
      </w:pPr>
    </w:p>
    <w:p w14:paraId="573465FB" w14:textId="77777777" w:rsidR="00B70238" w:rsidRPr="003D5D11" w:rsidRDefault="00B70238" w:rsidP="00B70238">
      <w:pPr>
        <w:spacing w:after="0" w:line="276" w:lineRule="auto"/>
      </w:pPr>
    </w:p>
    <w:p w14:paraId="59AB83A2" w14:textId="57B23294" w:rsidR="009F0C1F" w:rsidRPr="000A4A7B" w:rsidRDefault="0032256A" w:rsidP="0032256A">
      <w:pPr>
        <w:spacing w:after="0" w:line="276" w:lineRule="auto"/>
        <w:jc w:val="center"/>
        <w:rPr>
          <w:b/>
          <w:bCs/>
          <w:sz w:val="24"/>
          <w:szCs w:val="24"/>
        </w:rPr>
      </w:pPr>
      <w:r w:rsidRPr="000A4A7B">
        <w:rPr>
          <w:b/>
          <w:bCs/>
          <w:i/>
          <w:iCs/>
          <w:sz w:val="24"/>
          <w:szCs w:val="24"/>
        </w:rPr>
        <w:t xml:space="preserve">Send </w:t>
      </w:r>
      <w:r w:rsidR="002739D8" w:rsidRPr="000A4A7B">
        <w:rPr>
          <w:b/>
          <w:bCs/>
          <w:i/>
          <w:iCs/>
          <w:sz w:val="24"/>
          <w:szCs w:val="24"/>
        </w:rPr>
        <w:t xml:space="preserve">your </w:t>
      </w:r>
      <w:r w:rsidRPr="000A4A7B">
        <w:rPr>
          <w:b/>
          <w:bCs/>
          <w:i/>
          <w:iCs/>
          <w:sz w:val="24"/>
          <w:szCs w:val="24"/>
        </w:rPr>
        <w:t xml:space="preserve">completed EOI to </w:t>
      </w:r>
      <w:hyperlink r:id="rId11" w:history="1">
        <w:r w:rsidRPr="000A4A7B">
          <w:rPr>
            <w:rStyle w:val="Hyperlink"/>
            <w:b/>
            <w:bCs/>
            <w:sz w:val="24"/>
            <w:szCs w:val="24"/>
          </w:rPr>
          <w:t>info@apen.org.au</w:t>
        </w:r>
      </w:hyperlink>
      <w:r w:rsidRPr="000A4A7B">
        <w:rPr>
          <w:b/>
          <w:bCs/>
          <w:sz w:val="24"/>
          <w:szCs w:val="24"/>
        </w:rPr>
        <w:t xml:space="preserve"> by </w:t>
      </w:r>
      <w:r w:rsidR="00810202">
        <w:rPr>
          <w:b/>
          <w:bCs/>
          <w:sz w:val="24"/>
          <w:szCs w:val="24"/>
        </w:rPr>
        <w:t xml:space="preserve">CoB </w:t>
      </w:r>
      <w:r w:rsidR="00015E2F" w:rsidRPr="000A4A7B">
        <w:rPr>
          <w:b/>
          <w:bCs/>
          <w:sz w:val="24"/>
          <w:szCs w:val="24"/>
        </w:rPr>
        <w:t>30 May 202</w:t>
      </w:r>
      <w:r w:rsidR="00116401">
        <w:rPr>
          <w:b/>
          <w:bCs/>
          <w:sz w:val="24"/>
          <w:szCs w:val="24"/>
        </w:rPr>
        <w:t>4</w:t>
      </w:r>
    </w:p>
    <w:sectPr w:rsidR="009F0C1F" w:rsidRPr="000A4A7B" w:rsidSect="00F6688D">
      <w:headerReference w:type="even" r:id="rId12"/>
      <w:headerReference w:type="default" r:id="rId13"/>
      <w:footerReference w:type="even" r:id="rId14"/>
      <w:footerReference w:type="default" r:id="rId15"/>
      <w:headerReference w:type="first" r:id="rId16"/>
      <w:footerReference w:type="first" r:id="rId17"/>
      <w:pgSz w:w="11906" w:h="16838"/>
      <w:pgMar w:top="1304" w:right="1361"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99A3" w14:textId="77777777" w:rsidR="00F6688D" w:rsidRDefault="00F6688D" w:rsidP="00036E6F">
      <w:pPr>
        <w:spacing w:after="0" w:line="240" w:lineRule="auto"/>
      </w:pPr>
      <w:r>
        <w:separator/>
      </w:r>
    </w:p>
  </w:endnote>
  <w:endnote w:type="continuationSeparator" w:id="0">
    <w:p w14:paraId="2E59C453" w14:textId="77777777" w:rsidR="00F6688D" w:rsidRDefault="00F6688D" w:rsidP="0003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DBA7" w14:textId="77777777" w:rsidR="00036E6F" w:rsidRDefault="00036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7446" w14:textId="77777777" w:rsidR="00036E6F" w:rsidRDefault="00036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CF40" w14:textId="77777777" w:rsidR="00036E6F" w:rsidRDefault="0003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1CF2" w14:textId="77777777" w:rsidR="00F6688D" w:rsidRDefault="00F6688D" w:rsidP="00036E6F">
      <w:pPr>
        <w:spacing w:after="0" w:line="240" w:lineRule="auto"/>
      </w:pPr>
      <w:r>
        <w:separator/>
      </w:r>
    </w:p>
  </w:footnote>
  <w:footnote w:type="continuationSeparator" w:id="0">
    <w:p w14:paraId="1333FF6D" w14:textId="77777777" w:rsidR="00F6688D" w:rsidRDefault="00F6688D" w:rsidP="00036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C1D0" w14:textId="77777777" w:rsidR="00036E6F" w:rsidRDefault="00036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8A98" w14:textId="3AC6AF33" w:rsidR="00036E6F" w:rsidRDefault="00036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1705" w14:textId="77777777" w:rsidR="00036E6F" w:rsidRDefault="00036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pt;height:11pt" o:bullet="t">
        <v:imagedata r:id="rId1" o:title="msoC393"/>
      </v:shape>
    </w:pict>
  </w:numPicBullet>
  <w:abstractNum w:abstractNumId="0" w15:restartNumberingAfterBreak="0">
    <w:nsid w:val="0F1F5C8A"/>
    <w:multiLevelType w:val="hybridMultilevel"/>
    <w:tmpl w:val="E81CF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BF1EA1"/>
    <w:multiLevelType w:val="multilevel"/>
    <w:tmpl w:val="94B420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F7503F"/>
    <w:multiLevelType w:val="hybridMultilevel"/>
    <w:tmpl w:val="8E409C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28630E"/>
    <w:multiLevelType w:val="hybridMultilevel"/>
    <w:tmpl w:val="C8503B26"/>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AAD3625"/>
    <w:multiLevelType w:val="hybridMultilevel"/>
    <w:tmpl w:val="E29650B4"/>
    <w:lvl w:ilvl="0" w:tplc="14090007">
      <w:start w:val="1"/>
      <w:numFmt w:val="bullet"/>
      <w:lvlText w:val=""/>
      <w:lvlPicBulletId w:val="0"/>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8245D4"/>
    <w:multiLevelType w:val="hybridMultilevel"/>
    <w:tmpl w:val="21762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801391025">
    <w:abstractNumId w:val="5"/>
  </w:num>
  <w:num w:numId="2" w16cid:durableId="1677533821">
    <w:abstractNumId w:val="0"/>
  </w:num>
  <w:num w:numId="3" w16cid:durableId="1137530654">
    <w:abstractNumId w:val="4"/>
  </w:num>
  <w:num w:numId="4" w16cid:durableId="1856504625">
    <w:abstractNumId w:val="3"/>
  </w:num>
  <w:num w:numId="5" w16cid:durableId="619532519">
    <w:abstractNumId w:val="1"/>
  </w:num>
  <w:num w:numId="6" w16cid:durableId="1116217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1MTExNTM2NDY1tDRR0lEKTi0uzszPAykwrQUAqVe+XCwAAAA="/>
  </w:docVars>
  <w:rsids>
    <w:rsidRoot w:val="009841B8"/>
    <w:rsid w:val="00014D09"/>
    <w:rsid w:val="00015E2F"/>
    <w:rsid w:val="00016386"/>
    <w:rsid w:val="00020C4C"/>
    <w:rsid w:val="00031F57"/>
    <w:rsid w:val="00036E6F"/>
    <w:rsid w:val="0004360F"/>
    <w:rsid w:val="00045BCA"/>
    <w:rsid w:val="000521EC"/>
    <w:rsid w:val="00057FCF"/>
    <w:rsid w:val="00072AA8"/>
    <w:rsid w:val="00084A5E"/>
    <w:rsid w:val="000A4A7B"/>
    <w:rsid w:val="00105AF8"/>
    <w:rsid w:val="00106816"/>
    <w:rsid w:val="00116401"/>
    <w:rsid w:val="00131583"/>
    <w:rsid w:val="001338D5"/>
    <w:rsid w:val="00164B61"/>
    <w:rsid w:val="00164EF8"/>
    <w:rsid w:val="00180626"/>
    <w:rsid w:val="001A7723"/>
    <w:rsid w:val="001C1466"/>
    <w:rsid w:val="001F1917"/>
    <w:rsid w:val="001F1D68"/>
    <w:rsid w:val="001F66A1"/>
    <w:rsid w:val="00200E5A"/>
    <w:rsid w:val="00210D89"/>
    <w:rsid w:val="00210DC6"/>
    <w:rsid w:val="00211890"/>
    <w:rsid w:val="00224FE6"/>
    <w:rsid w:val="00225136"/>
    <w:rsid w:val="00235BD7"/>
    <w:rsid w:val="00235C04"/>
    <w:rsid w:val="00237347"/>
    <w:rsid w:val="00237376"/>
    <w:rsid w:val="002518F0"/>
    <w:rsid w:val="00253833"/>
    <w:rsid w:val="0025744E"/>
    <w:rsid w:val="00262F15"/>
    <w:rsid w:val="00270894"/>
    <w:rsid w:val="002739D8"/>
    <w:rsid w:val="002748A3"/>
    <w:rsid w:val="00295A25"/>
    <w:rsid w:val="002A1C2F"/>
    <w:rsid w:val="002B7FD6"/>
    <w:rsid w:val="002C22CC"/>
    <w:rsid w:val="002D7894"/>
    <w:rsid w:val="002F387C"/>
    <w:rsid w:val="003222B5"/>
    <w:rsid w:val="0032256A"/>
    <w:rsid w:val="00335F73"/>
    <w:rsid w:val="003545ED"/>
    <w:rsid w:val="00377184"/>
    <w:rsid w:val="00392707"/>
    <w:rsid w:val="003951C7"/>
    <w:rsid w:val="003B481B"/>
    <w:rsid w:val="003B6459"/>
    <w:rsid w:val="003B6DC4"/>
    <w:rsid w:val="003D5D11"/>
    <w:rsid w:val="003D6A93"/>
    <w:rsid w:val="003E1DB9"/>
    <w:rsid w:val="003E7075"/>
    <w:rsid w:val="00433F2C"/>
    <w:rsid w:val="004432D5"/>
    <w:rsid w:val="004550FB"/>
    <w:rsid w:val="0045797A"/>
    <w:rsid w:val="00474861"/>
    <w:rsid w:val="004821A1"/>
    <w:rsid w:val="0048555C"/>
    <w:rsid w:val="004F6B94"/>
    <w:rsid w:val="00523EE1"/>
    <w:rsid w:val="00535AE9"/>
    <w:rsid w:val="005443C4"/>
    <w:rsid w:val="00552D9F"/>
    <w:rsid w:val="005774F4"/>
    <w:rsid w:val="00594FEE"/>
    <w:rsid w:val="005A078F"/>
    <w:rsid w:val="005A3317"/>
    <w:rsid w:val="005B4429"/>
    <w:rsid w:val="005C3AE3"/>
    <w:rsid w:val="005F0F80"/>
    <w:rsid w:val="005F7293"/>
    <w:rsid w:val="006028D6"/>
    <w:rsid w:val="00622A97"/>
    <w:rsid w:val="006456C3"/>
    <w:rsid w:val="00650E97"/>
    <w:rsid w:val="00662C58"/>
    <w:rsid w:val="00675F1C"/>
    <w:rsid w:val="006D1384"/>
    <w:rsid w:val="006E7EE2"/>
    <w:rsid w:val="00713B9C"/>
    <w:rsid w:val="00717862"/>
    <w:rsid w:val="0072261E"/>
    <w:rsid w:val="007323F7"/>
    <w:rsid w:val="0075238B"/>
    <w:rsid w:val="00755766"/>
    <w:rsid w:val="00760655"/>
    <w:rsid w:val="007816F7"/>
    <w:rsid w:val="00781808"/>
    <w:rsid w:val="0078280B"/>
    <w:rsid w:val="007C1544"/>
    <w:rsid w:val="007D40C6"/>
    <w:rsid w:val="007F35AB"/>
    <w:rsid w:val="00803A96"/>
    <w:rsid w:val="00810202"/>
    <w:rsid w:val="0085352B"/>
    <w:rsid w:val="0085589B"/>
    <w:rsid w:val="008567F2"/>
    <w:rsid w:val="00865604"/>
    <w:rsid w:val="008A3A4A"/>
    <w:rsid w:val="008C7A74"/>
    <w:rsid w:val="008F7B19"/>
    <w:rsid w:val="00904001"/>
    <w:rsid w:val="00905EAC"/>
    <w:rsid w:val="00910FDB"/>
    <w:rsid w:val="00913D60"/>
    <w:rsid w:val="0093164E"/>
    <w:rsid w:val="00933FEC"/>
    <w:rsid w:val="00945933"/>
    <w:rsid w:val="00952735"/>
    <w:rsid w:val="0097153B"/>
    <w:rsid w:val="00974CBA"/>
    <w:rsid w:val="009841B8"/>
    <w:rsid w:val="00990900"/>
    <w:rsid w:val="0099246D"/>
    <w:rsid w:val="009924E8"/>
    <w:rsid w:val="009B3440"/>
    <w:rsid w:val="009C0B65"/>
    <w:rsid w:val="009C25E1"/>
    <w:rsid w:val="009C2DD9"/>
    <w:rsid w:val="009D7481"/>
    <w:rsid w:val="009F0C1F"/>
    <w:rsid w:val="009F3D36"/>
    <w:rsid w:val="009F447E"/>
    <w:rsid w:val="00A04089"/>
    <w:rsid w:val="00A11403"/>
    <w:rsid w:val="00A203BA"/>
    <w:rsid w:val="00A42820"/>
    <w:rsid w:val="00A614AD"/>
    <w:rsid w:val="00AB007B"/>
    <w:rsid w:val="00AD41CF"/>
    <w:rsid w:val="00B04053"/>
    <w:rsid w:val="00B0699E"/>
    <w:rsid w:val="00B12775"/>
    <w:rsid w:val="00B200FA"/>
    <w:rsid w:val="00B32AD6"/>
    <w:rsid w:val="00B45E9C"/>
    <w:rsid w:val="00B70238"/>
    <w:rsid w:val="00B70D13"/>
    <w:rsid w:val="00B9065F"/>
    <w:rsid w:val="00BC0FC2"/>
    <w:rsid w:val="00BC47E4"/>
    <w:rsid w:val="00BC74AC"/>
    <w:rsid w:val="00C235E2"/>
    <w:rsid w:val="00C7115A"/>
    <w:rsid w:val="00C7284A"/>
    <w:rsid w:val="00C868C1"/>
    <w:rsid w:val="00CB259A"/>
    <w:rsid w:val="00CD5746"/>
    <w:rsid w:val="00CD7EAC"/>
    <w:rsid w:val="00CE4320"/>
    <w:rsid w:val="00CF21C3"/>
    <w:rsid w:val="00CF33D7"/>
    <w:rsid w:val="00D23A4A"/>
    <w:rsid w:val="00D254F3"/>
    <w:rsid w:val="00D45B93"/>
    <w:rsid w:val="00D5006C"/>
    <w:rsid w:val="00D6557B"/>
    <w:rsid w:val="00D751E0"/>
    <w:rsid w:val="00DA1B7E"/>
    <w:rsid w:val="00DA1BAA"/>
    <w:rsid w:val="00DB1478"/>
    <w:rsid w:val="00DB2301"/>
    <w:rsid w:val="00DF5C2F"/>
    <w:rsid w:val="00E000C1"/>
    <w:rsid w:val="00E15ECE"/>
    <w:rsid w:val="00E458B5"/>
    <w:rsid w:val="00E53696"/>
    <w:rsid w:val="00E777F0"/>
    <w:rsid w:val="00E81803"/>
    <w:rsid w:val="00EA2B7A"/>
    <w:rsid w:val="00EA6A93"/>
    <w:rsid w:val="00EC26ED"/>
    <w:rsid w:val="00EE4109"/>
    <w:rsid w:val="00F002C2"/>
    <w:rsid w:val="00F334B9"/>
    <w:rsid w:val="00F46D93"/>
    <w:rsid w:val="00F52EA5"/>
    <w:rsid w:val="00F6688D"/>
    <w:rsid w:val="00F82391"/>
    <w:rsid w:val="00F847D4"/>
    <w:rsid w:val="00F91E11"/>
    <w:rsid w:val="00F93E97"/>
    <w:rsid w:val="00F955A3"/>
    <w:rsid w:val="00FB1DA5"/>
    <w:rsid w:val="00FD1713"/>
    <w:rsid w:val="00FD2CA4"/>
    <w:rsid w:val="00FE16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BCDB3"/>
  <w15:chartTrackingRefBased/>
  <w15:docId w15:val="{C24016E8-BE2C-4254-9703-8C17B2EB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1B8"/>
    <w:pPr>
      <w:spacing w:after="0" w:line="240" w:lineRule="auto"/>
      <w:ind w:left="720"/>
    </w:pPr>
    <w:rPr>
      <w:rFonts w:ascii="Calibri" w:hAnsi="Calibri" w:cs="Calibri"/>
    </w:rPr>
  </w:style>
  <w:style w:type="character" w:styleId="Hyperlink">
    <w:name w:val="Hyperlink"/>
    <w:basedOn w:val="DefaultParagraphFont"/>
    <w:uiPriority w:val="99"/>
    <w:unhideWhenUsed/>
    <w:rsid w:val="00164B61"/>
    <w:rPr>
      <w:color w:val="0563C1" w:themeColor="hyperlink"/>
      <w:u w:val="single"/>
    </w:rPr>
  </w:style>
  <w:style w:type="character" w:styleId="UnresolvedMention">
    <w:name w:val="Unresolved Mention"/>
    <w:basedOn w:val="DefaultParagraphFont"/>
    <w:uiPriority w:val="99"/>
    <w:semiHidden/>
    <w:unhideWhenUsed/>
    <w:rsid w:val="00164B61"/>
    <w:rPr>
      <w:color w:val="605E5C"/>
      <w:shd w:val="clear" w:color="auto" w:fill="E1DFDD"/>
    </w:rPr>
  </w:style>
  <w:style w:type="paragraph" w:styleId="Header">
    <w:name w:val="header"/>
    <w:basedOn w:val="Normal"/>
    <w:link w:val="HeaderChar"/>
    <w:uiPriority w:val="99"/>
    <w:unhideWhenUsed/>
    <w:rsid w:val="00036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E6F"/>
  </w:style>
  <w:style w:type="paragraph" w:styleId="Footer">
    <w:name w:val="footer"/>
    <w:basedOn w:val="Normal"/>
    <w:link w:val="FooterChar"/>
    <w:uiPriority w:val="99"/>
    <w:unhideWhenUsed/>
    <w:rsid w:val="00036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E6F"/>
  </w:style>
  <w:style w:type="table" w:styleId="TableGrid">
    <w:name w:val="Table Grid"/>
    <w:basedOn w:val="TableNormal"/>
    <w:uiPriority w:val="39"/>
    <w:rsid w:val="009F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7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739309">
      <w:bodyDiv w:val="1"/>
      <w:marLeft w:val="0"/>
      <w:marRight w:val="0"/>
      <w:marTop w:val="0"/>
      <w:marBottom w:val="0"/>
      <w:divBdr>
        <w:top w:val="none" w:sz="0" w:space="0" w:color="auto"/>
        <w:left w:val="none" w:sz="0" w:space="0" w:color="auto"/>
        <w:bottom w:val="none" w:sz="0" w:space="0" w:color="auto"/>
        <w:right w:val="none" w:sz="0" w:space="0" w:color="auto"/>
      </w:divBdr>
    </w:div>
    <w:div w:id="13039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longconsulting@bigpon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pen.org.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oel.ainsworth@daf.qld.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y@agribizrde.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Collins</dc:creator>
  <cp:keywords/>
  <dc:description/>
  <cp:lastModifiedBy>phamilton rbh2.com</cp:lastModifiedBy>
  <cp:revision>2</cp:revision>
  <dcterms:created xsi:type="dcterms:W3CDTF">2024-04-01T03:34:00Z</dcterms:created>
  <dcterms:modified xsi:type="dcterms:W3CDTF">2024-04-01T03:34:00Z</dcterms:modified>
</cp:coreProperties>
</file>